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1B" w:rsidRDefault="005C76AB" w:rsidP="00E27C8C">
      <w:pPr>
        <w:widowControl/>
        <w:snapToGrid w:val="0"/>
        <w:spacing w:line="460" w:lineRule="exact"/>
        <w:jc w:val="left"/>
        <w:outlineLvl w:val="0"/>
        <w:rPr>
          <w:rFonts w:ascii="宋体" w:eastAsia="宋体" w:hAnsi="宋体" w:cs="Times New Roman"/>
          <w:bCs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kern w:val="0"/>
          <w:sz w:val="24"/>
          <w:szCs w:val="24"/>
        </w:rPr>
        <w:t>附件1</w:t>
      </w:r>
    </w:p>
    <w:p w:rsidR="0056371B" w:rsidRDefault="005C76AB" w:rsidP="00E27C8C">
      <w:pPr>
        <w:widowControl/>
        <w:snapToGrid w:val="0"/>
        <w:spacing w:line="460" w:lineRule="exact"/>
        <w:jc w:val="center"/>
        <w:outlineLvl w:val="0"/>
        <w:rPr>
          <w:rFonts w:ascii="宋体" w:eastAsia="宋体" w:hAnsi="宋体" w:cs="Times New Roman"/>
          <w:b/>
          <w:bCs/>
          <w:iCs/>
          <w:kern w:val="0"/>
          <w:sz w:val="32"/>
          <w:szCs w:val="32"/>
        </w:rPr>
      </w:pPr>
      <w:bookmarkStart w:id="0" w:name="OLE_LINK1"/>
      <w:r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中国高校产学研创新基金</w:t>
      </w:r>
      <w:bookmarkEnd w:id="0"/>
      <w:r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-</w:t>
      </w:r>
      <w:r w:rsidR="001909F7" w:rsidRPr="001909F7"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曜程数智教育项目</w:t>
      </w:r>
    </w:p>
    <w:p w:rsidR="0056371B" w:rsidRDefault="005C76AB" w:rsidP="00E27C8C">
      <w:pPr>
        <w:widowControl/>
        <w:snapToGrid w:val="0"/>
        <w:spacing w:afterLines="50" w:after="156" w:line="460" w:lineRule="exact"/>
        <w:jc w:val="center"/>
        <w:outlineLvl w:val="0"/>
        <w:rPr>
          <w:rFonts w:ascii="宋体" w:eastAsia="宋体" w:hAnsi="宋体" w:cs="Times New Roman"/>
          <w:b/>
          <w:bCs/>
          <w:i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申请指南说明</w:t>
      </w:r>
    </w:p>
    <w:p w:rsidR="0056371B" w:rsidRPr="001909F7" w:rsidRDefault="005C76AB" w:rsidP="00E27C8C">
      <w:pPr>
        <w:widowControl/>
        <w:snapToGrid w:val="0"/>
        <w:spacing w:line="4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 《关于申报2025年中国高校产学研创新基金的通知》</w:t>
      </w:r>
      <w:r w:rsidR="00A01817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（教科</w:t>
      </w:r>
      <w:r w:rsidRPr="00167023">
        <w:rPr>
          <w:rFonts w:ascii="宋体" w:eastAsia="宋体" w:hAnsi="宋体" w:hint="eastAsia"/>
          <w:color w:val="000000" w:themeColor="text1"/>
          <w:sz w:val="24"/>
        </w:rPr>
        <w:t>发中心函〔2025〕</w:t>
      </w:r>
      <w:r w:rsidR="00167023" w:rsidRPr="00167023">
        <w:rPr>
          <w:rFonts w:ascii="宋体" w:eastAsia="宋体" w:hAnsi="宋体"/>
          <w:color w:val="000000" w:themeColor="text1"/>
          <w:sz w:val="24"/>
        </w:rPr>
        <w:t>3</w:t>
      </w:r>
      <w:r w:rsidRPr="00167023">
        <w:rPr>
          <w:rFonts w:ascii="宋体" w:eastAsia="宋体" w:hAnsi="宋体" w:hint="eastAsia"/>
          <w:color w:val="000000" w:themeColor="text1"/>
          <w:sz w:val="24"/>
        </w:rPr>
        <w:t>号)的相关要求</w:t>
      </w:r>
      <w:r w:rsidRPr="00167023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，教育部高等学校科学研究发展中心与</w:t>
      </w:r>
      <w:r w:rsidR="001909F7" w:rsidRPr="001909F7">
        <w:rPr>
          <w:rFonts w:ascii="宋体" w:eastAsia="宋体" w:hAnsi="宋体" w:hint="eastAsia"/>
          <w:sz w:val="24"/>
        </w:rPr>
        <w:t>北京曜程教育科技有限公司联合设立</w:t>
      </w:r>
      <w:r w:rsidRPr="001909F7">
        <w:rPr>
          <w:rFonts w:ascii="宋体" w:eastAsia="宋体" w:hAnsi="宋体" w:hint="eastAsia"/>
          <w:sz w:val="24"/>
        </w:rPr>
        <w:t>“</w:t>
      </w:r>
      <w:r w:rsidR="001909F7">
        <w:rPr>
          <w:rFonts w:ascii="宋体" w:eastAsia="宋体" w:hAnsi="宋体" w:hint="eastAsia"/>
          <w:sz w:val="24"/>
        </w:rPr>
        <w:t>2</w:t>
      </w:r>
      <w:r w:rsidR="001909F7">
        <w:rPr>
          <w:rFonts w:ascii="宋体" w:eastAsia="宋体" w:hAnsi="宋体"/>
          <w:sz w:val="24"/>
        </w:rPr>
        <w:t>025</w:t>
      </w:r>
      <w:r w:rsidR="001909F7">
        <w:rPr>
          <w:rFonts w:ascii="宋体" w:eastAsia="宋体" w:hAnsi="宋体" w:hint="eastAsia"/>
          <w:sz w:val="24"/>
        </w:rPr>
        <w:t>年</w:t>
      </w:r>
      <w:r w:rsidRPr="001909F7">
        <w:rPr>
          <w:rFonts w:ascii="宋体" w:eastAsia="宋体" w:hAnsi="宋体" w:hint="eastAsia"/>
          <w:sz w:val="24"/>
        </w:rPr>
        <w:t>中国高校产学研创新基金-</w:t>
      </w:r>
      <w:r w:rsidR="001909F7" w:rsidRPr="001909F7">
        <w:rPr>
          <w:rFonts w:ascii="宋体" w:eastAsia="宋体" w:hAnsi="宋体" w:hint="eastAsia"/>
          <w:sz w:val="24"/>
        </w:rPr>
        <w:t>曜程数智教育项目</w:t>
      </w:r>
      <w:r w:rsidRPr="001909F7">
        <w:rPr>
          <w:rFonts w:ascii="宋体" w:eastAsia="宋体" w:hAnsi="宋体" w:hint="eastAsia"/>
          <w:sz w:val="24"/>
        </w:rPr>
        <w:t>”，</w:t>
      </w:r>
      <w:r w:rsidR="00376C96">
        <w:rPr>
          <w:rFonts w:ascii="宋体" w:eastAsia="宋体" w:hAnsi="宋体" w:hint="eastAsia"/>
          <w:sz w:val="24"/>
        </w:rPr>
        <w:t>旨在</w:t>
      </w:r>
      <w:r w:rsidR="00CF15AE">
        <w:rPr>
          <w:rFonts w:ascii="宋体" w:eastAsia="宋体" w:hAnsi="宋体" w:hint="eastAsia"/>
          <w:sz w:val="24"/>
        </w:rPr>
        <w:t>通过开展系统性的课题研究，解决数智教育领域的关键问题，为教育</w:t>
      </w:r>
      <w:r w:rsidR="001909F7" w:rsidRPr="001909F7">
        <w:rPr>
          <w:rFonts w:ascii="宋体" w:eastAsia="宋体" w:hAnsi="宋体" w:hint="eastAsia"/>
          <w:sz w:val="24"/>
        </w:rPr>
        <w:t>高质量发展提供理论支持与实践指导。</w:t>
      </w:r>
    </w:p>
    <w:p w:rsidR="0056371B" w:rsidRDefault="005C76AB" w:rsidP="00E27C8C">
      <w:pPr>
        <w:widowControl/>
        <w:snapToGrid w:val="0"/>
        <w:spacing w:beforeLines="100" w:before="312" w:line="460" w:lineRule="exact"/>
        <w:ind w:firstLineChars="200" w:firstLine="562"/>
        <w:outlineLvl w:val="1"/>
        <w:rPr>
          <w:rFonts w:ascii="黑体" w:eastAsia="黑体" w:hAnsi="黑体"/>
          <w:b/>
          <w:bCs/>
          <w:iCs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iCs/>
          <w:kern w:val="0"/>
          <w:sz w:val="28"/>
          <w:szCs w:val="28"/>
        </w:rPr>
        <w:t>一、课题说明</w:t>
      </w:r>
    </w:p>
    <w:p w:rsidR="0056371B" w:rsidRPr="007B5EFA" w:rsidRDefault="005C76AB" w:rsidP="00E27C8C">
      <w:pPr>
        <w:spacing w:line="460" w:lineRule="exact"/>
        <w:ind w:firstLineChars="200" w:firstLine="480"/>
        <w:rPr>
          <w:rFonts w:ascii="宋体" w:eastAsia="宋体" w:hAnsi="宋体"/>
          <w:vanish/>
          <w:color w:val="000000" w:themeColor="text1"/>
          <w:sz w:val="24"/>
          <w:szCs w:val="24"/>
          <w:specVanish/>
        </w:rPr>
      </w:pPr>
      <w:r>
        <w:rPr>
          <w:rFonts w:ascii="宋体" w:eastAsia="宋体" w:hAnsi="宋体" w:hint="eastAsia"/>
          <w:sz w:val="24"/>
          <w:szCs w:val="24"/>
        </w:rPr>
        <w:t>1.“</w:t>
      </w:r>
      <w:r w:rsidR="001909F7" w:rsidRPr="001909F7">
        <w:rPr>
          <w:rFonts w:ascii="宋体" w:eastAsia="宋体" w:hAnsi="宋体" w:hint="eastAsia"/>
          <w:sz w:val="24"/>
        </w:rPr>
        <w:t>曜</w:t>
      </w:r>
      <w:r w:rsidR="001909F7" w:rsidRPr="007B5EFA">
        <w:rPr>
          <w:rFonts w:ascii="宋体" w:eastAsia="宋体" w:hAnsi="宋体" w:hint="eastAsia"/>
          <w:color w:val="000000" w:themeColor="text1"/>
          <w:sz w:val="24"/>
        </w:rPr>
        <w:t>程数智教育项目</w:t>
      </w:r>
      <w:r w:rsidRPr="007B5EFA">
        <w:rPr>
          <w:rFonts w:ascii="宋体" w:eastAsia="宋体" w:hAnsi="宋体" w:hint="eastAsia"/>
          <w:color w:val="000000" w:themeColor="text1"/>
          <w:sz w:val="24"/>
          <w:szCs w:val="24"/>
        </w:rPr>
        <w:t>”的申请截止时间为</w:t>
      </w:r>
      <w:r w:rsidR="00915872" w:rsidRPr="00E0777D">
        <w:rPr>
          <w:rFonts w:ascii="宋体" w:eastAsia="宋体" w:hAnsi="宋体" w:hint="eastAsia"/>
          <w:color w:val="000000" w:themeColor="text1"/>
          <w:sz w:val="24"/>
          <w:szCs w:val="24"/>
        </w:rPr>
        <w:t>2025年</w:t>
      </w:r>
      <w:r w:rsidR="00915872">
        <w:rPr>
          <w:rFonts w:ascii="宋体" w:eastAsia="宋体" w:hAnsi="宋体"/>
          <w:color w:val="000000" w:themeColor="text1"/>
          <w:sz w:val="24"/>
          <w:szCs w:val="24"/>
        </w:rPr>
        <w:t>10</w:t>
      </w:r>
      <w:r w:rsidR="00915872" w:rsidRPr="00E0777D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915872">
        <w:rPr>
          <w:rFonts w:ascii="宋体" w:eastAsia="宋体" w:hAnsi="宋体"/>
          <w:color w:val="000000" w:themeColor="text1"/>
          <w:sz w:val="24"/>
          <w:szCs w:val="24"/>
        </w:rPr>
        <w:t>15</w:t>
      </w:r>
      <w:r w:rsidR="00915872" w:rsidRPr="00E0777D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r w:rsidRPr="007B5EFA">
        <w:rPr>
          <w:rFonts w:ascii="宋体" w:eastAsia="宋体" w:hAnsi="宋体" w:hint="eastAsia"/>
          <w:color w:val="000000" w:themeColor="text1"/>
          <w:sz w:val="24"/>
          <w:szCs w:val="24"/>
        </w:rPr>
        <w:t>。计划执行时间为202</w:t>
      </w:r>
      <w:r w:rsidR="001909F7" w:rsidRPr="007B5EFA">
        <w:rPr>
          <w:rFonts w:ascii="宋体" w:eastAsia="宋体" w:hAnsi="宋体"/>
          <w:color w:val="000000" w:themeColor="text1"/>
          <w:sz w:val="24"/>
          <w:szCs w:val="24"/>
        </w:rPr>
        <w:t>6</w:t>
      </w:r>
      <w:r w:rsidRPr="007B5EFA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1909F7" w:rsidRPr="007B5EFA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7B5EFA">
        <w:rPr>
          <w:rFonts w:ascii="宋体" w:eastAsia="宋体" w:hAnsi="宋体" w:hint="eastAsia"/>
          <w:color w:val="000000" w:themeColor="text1"/>
          <w:sz w:val="24"/>
          <w:szCs w:val="24"/>
        </w:rPr>
        <w:t>月1日～2026年</w:t>
      </w:r>
      <w:r w:rsidR="001909F7" w:rsidRPr="007B5EFA">
        <w:rPr>
          <w:rFonts w:ascii="宋体" w:eastAsia="宋体" w:hAnsi="宋体"/>
          <w:color w:val="000000" w:themeColor="text1"/>
          <w:sz w:val="24"/>
          <w:szCs w:val="24"/>
        </w:rPr>
        <w:t>12</w:t>
      </w:r>
      <w:r w:rsidRPr="007B5EFA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1909F7" w:rsidRPr="007B5EFA">
        <w:rPr>
          <w:rFonts w:ascii="宋体" w:eastAsia="宋体" w:hAnsi="宋体"/>
          <w:color w:val="000000" w:themeColor="text1"/>
          <w:sz w:val="24"/>
          <w:szCs w:val="24"/>
        </w:rPr>
        <w:t>31</w:t>
      </w:r>
      <w:r w:rsidRPr="007B5EFA">
        <w:rPr>
          <w:rFonts w:ascii="宋体" w:eastAsia="宋体" w:hAnsi="宋体" w:hint="eastAsia"/>
          <w:color w:val="000000" w:themeColor="text1"/>
          <w:sz w:val="24"/>
          <w:szCs w:val="24"/>
        </w:rPr>
        <w:t>日，可根据课题复杂程度适度延长执行周期，最长不超过两年。</w:t>
      </w:r>
    </w:p>
    <w:p w:rsidR="00E27C8C" w:rsidRPr="007B5EFA" w:rsidRDefault="00CE6B7F" w:rsidP="00E27C8C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B5EFA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56371B" w:rsidRDefault="001909F7" w:rsidP="00E27C8C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5C76AB">
        <w:rPr>
          <w:rFonts w:ascii="宋体" w:eastAsia="宋体" w:hAnsi="宋体" w:hint="eastAsia"/>
          <w:sz w:val="24"/>
          <w:szCs w:val="24"/>
        </w:rPr>
        <w:t>.“</w:t>
      </w:r>
      <w:r w:rsidRPr="001909F7">
        <w:rPr>
          <w:rFonts w:ascii="宋体" w:eastAsia="宋体" w:hAnsi="宋体" w:hint="eastAsia"/>
          <w:sz w:val="24"/>
        </w:rPr>
        <w:t>曜程数智教育项目</w:t>
      </w:r>
      <w:r w:rsidR="005C76AB">
        <w:rPr>
          <w:rFonts w:ascii="宋体" w:eastAsia="宋体" w:hAnsi="宋体" w:hint="eastAsia"/>
          <w:sz w:val="24"/>
          <w:szCs w:val="24"/>
        </w:rPr>
        <w:t>”为每个立项课题提供</w:t>
      </w:r>
      <w:r w:rsidR="00E27C8C">
        <w:rPr>
          <w:rFonts w:ascii="宋体" w:eastAsia="宋体" w:hAnsi="宋体" w:hint="eastAsia"/>
          <w:sz w:val="24"/>
          <w:szCs w:val="24"/>
        </w:rPr>
        <w:t>总经费</w:t>
      </w:r>
      <w:r>
        <w:rPr>
          <w:rFonts w:ascii="宋体" w:eastAsia="宋体" w:hAnsi="宋体"/>
          <w:sz w:val="24"/>
          <w:szCs w:val="24"/>
        </w:rPr>
        <w:t>10</w:t>
      </w:r>
      <w:r w:rsidR="005C76AB">
        <w:rPr>
          <w:rFonts w:ascii="宋体" w:eastAsia="宋体" w:hAnsi="宋体" w:hint="eastAsia"/>
          <w:sz w:val="24"/>
          <w:szCs w:val="24"/>
        </w:rPr>
        <w:t>万元至50万元的</w:t>
      </w:r>
      <w:r w:rsidR="00E27C8C">
        <w:rPr>
          <w:rFonts w:ascii="宋体" w:eastAsia="宋体" w:hAnsi="宋体" w:hint="eastAsia"/>
          <w:sz w:val="24"/>
          <w:szCs w:val="24"/>
        </w:rPr>
        <w:t>课题</w:t>
      </w:r>
      <w:r w:rsidR="005C76AB">
        <w:rPr>
          <w:rFonts w:ascii="宋体" w:eastAsia="宋体" w:hAnsi="宋体" w:hint="eastAsia"/>
          <w:sz w:val="24"/>
          <w:szCs w:val="24"/>
        </w:rPr>
        <w:t>研究经费</w:t>
      </w:r>
      <w:r w:rsidR="00E27C8C">
        <w:rPr>
          <w:rFonts w:ascii="宋体" w:eastAsia="宋体" w:hAnsi="宋体" w:hint="eastAsia"/>
          <w:sz w:val="24"/>
          <w:szCs w:val="24"/>
        </w:rPr>
        <w:t>及</w:t>
      </w:r>
      <w:r w:rsidR="005C76AB">
        <w:rPr>
          <w:rFonts w:ascii="宋体" w:eastAsia="宋体" w:hAnsi="宋体" w:hint="eastAsia"/>
          <w:sz w:val="24"/>
          <w:szCs w:val="24"/>
        </w:rPr>
        <w:t>科研软硬件平台支持，其中</w:t>
      </w:r>
      <w:r w:rsidR="00E27C8C">
        <w:rPr>
          <w:rFonts w:ascii="宋体" w:eastAsia="宋体" w:hAnsi="宋体" w:hint="eastAsia"/>
          <w:sz w:val="24"/>
          <w:szCs w:val="24"/>
        </w:rPr>
        <w:t>课题</w:t>
      </w:r>
      <w:r w:rsidR="005C76AB">
        <w:rPr>
          <w:rFonts w:ascii="宋体" w:eastAsia="宋体" w:hAnsi="宋体" w:hint="eastAsia"/>
          <w:sz w:val="24"/>
          <w:szCs w:val="24"/>
        </w:rPr>
        <w:t>研究经费</w:t>
      </w:r>
      <w:r>
        <w:rPr>
          <w:rFonts w:ascii="宋体" w:eastAsia="宋体" w:hAnsi="宋体"/>
          <w:sz w:val="24"/>
          <w:szCs w:val="24"/>
        </w:rPr>
        <w:t>5</w:t>
      </w:r>
      <w:r w:rsidR="005C76AB">
        <w:rPr>
          <w:rFonts w:ascii="宋体" w:eastAsia="宋体" w:hAnsi="宋体" w:hint="eastAsia"/>
          <w:sz w:val="24"/>
          <w:szCs w:val="24"/>
        </w:rPr>
        <w:t>万元至25万元。</w:t>
      </w:r>
    </w:p>
    <w:p w:rsidR="0056371B" w:rsidRDefault="001909F7" w:rsidP="00E27C8C">
      <w:pPr>
        <w:spacing w:line="46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5C76AB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“</w:t>
      </w:r>
      <w:r w:rsidRPr="001909F7">
        <w:rPr>
          <w:rFonts w:ascii="宋体" w:eastAsia="宋体" w:hAnsi="宋体" w:hint="eastAsia"/>
          <w:sz w:val="24"/>
        </w:rPr>
        <w:t>曜程数智教育项目</w:t>
      </w:r>
      <w:r>
        <w:rPr>
          <w:rFonts w:ascii="宋体" w:eastAsia="宋体" w:hAnsi="宋体" w:hint="eastAsia"/>
          <w:sz w:val="24"/>
          <w:szCs w:val="24"/>
        </w:rPr>
        <w:t>”</w:t>
      </w:r>
      <w:r w:rsidRPr="00D05A00">
        <w:rPr>
          <w:rFonts w:ascii="宋体" w:eastAsia="宋体" w:hAnsi="宋体" w:hint="eastAsia"/>
          <w:sz w:val="24"/>
          <w:szCs w:val="24"/>
        </w:rPr>
        <w:t>基金课题的选题方向见表一，申请人选择课题方向进行申报，要求基于表二提供的软硬件平台进行研究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264BDA" w:rsidRDefault="00E27C8C" w:rsidP="00ED5DA0">
      <w:pPr>
        <w:widowControl/>
        <w:spacing w:line="500" w:lineRule="exact"/>
        <w:jc w:val="center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表一</w:t>
      </w:r>
      <w:r>
        <w:rPr>
          <w:rFonts w:ascii="宋体" w:eastAsia="宋体" w:hAnsi="宋体"/>
          <w:b/>
          <w:kern w:val="0"/>
          <w:sz w:val="24"/>
          <w:szCs w:val="24"/>
        </w:rPr>
        <w:t xml:space="preserve">  “</w:t>
      </w:r>
      <w:r w:rsidR="001909F7" w:rsidRPr="001909F7">
        <w:rPr>
          <w:rFonts w:ascii="宋体" w:eastAsia="宋体" w:hAnsi="宋体" w:hint="eastAsia"/>
          <w:b/>
          <w:kern w:val="0"/>
          <w:sz w:val="24"/>
          <w:szCs w:val="24"/>
        </w:rPr>
        <w:t>曜程数智教育项目</w:t>
      </w:r>
      <w:r>
        <w:rPr>
          <w:rFonts w:ascii="宋体" w:eastAsia="宋体" w:hAnsi="宋体" w:hint="eastAsia"/>
          <w:b/>
          <w:kern w:val="0"/>
          <w:sz w:val="24"/>
          <w:szCs w:val="24"/>
        </w:rPr>
        <w:t>”选题列表</w:t>
      </w:r>
    </w:p>
    <w:tbl>
      <w:tblPr>
        <w:tblW w:w="5135" w:type="pct"/>
        <w:jc w:val="center"/>
        <w:tblLook w:val="04A0" w:firstRow="1" w:lastRow="0" w:firstColumn="1" w:lastColumn="0" w:noHBand="0" w:noVBand="1"/>
      </w:tblPr>
      <w:tblGrid>
        <w:gridCol w:w="1481"/>
        <w:gridCol w:w="1493"/>
        <w:gridCol w:w="6099"/>
      </w:tblGrid>
      <w:tr w:rsidR="00264BDA" w:rsidTr="00ED5DA0">
        <w:trPr>
          <w:trHeight w:val="609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264BDA" w:rsidRDefault="003757B4" w:rsidP="00264BDA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</w:t>
            </w:r>
            <w:r w:rsidR="00264BDA">
              <w:rPr>
                <w:rFonts w:ascii="宋体" w:eastAsia="宋体" w:hAnsi="宋体" w:hint="eastAsia"/>
                <w:b/>
                <w:szCs w:val="21"/>
              </w:rPr>
              <w:t>方向编号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264BDA" w:rsidRDefault="00264BDA" w:rsidP="00914AF2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课题方向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264BDA" w:rsidRDefault="00264BDA" w:rsidP="00914AF2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课题研究内容</w:t>
            </w:r>
          </w:p>
        </w:tc>
      </w:tr>
      <w:tr w:rsidR="001909F7" w:rsidTr="00ED5DA0">
        <w:trPr>
          <w:trHeight w:val="594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A</w:t>
            </w:r>
            <w:r w:rsidRPr="001909F7">
              <w:rPr>
                <w:rFonts w:asciiTheme="minorEastAsia" w:eastAsiaTheme="minorEastAsia" w:hAnsiTheme="minorEastAsia"/>
                <w:sz w:val="20"/>
              </w:rPr>
              <w:t>01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tabs>
                <w:tab w:val="left" w:pos="615"/>
              </w:tabs>
              <w:spacing w:beforeLines="20" w:before="62" w:afterLines="20" w:after="62"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数智教育课程资源/体系建设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探索如何构建与数智时代相适应的课程体系，涵盖课程目标、内容、实施与评价等方面。研究如何将数智技术融入学科教学，打造跨学科、融合式的</w:t>
            </w:r>
            <w:r w:rsidRPr="001909F7">
              <w:rPr>
                <w:rFonts w:asciiTheme="minorEastAsia" w:eastAsiaTheme="minorEastAsia" w:hAnsiTheme="minorEastAsia"/>
                <w:sz w:val="20"/>
              </w:rPr>
              <w:t>数智融合的金课程以及形态多样的金教材，</w:t>
            </w:r>
            <w:r w:rsidRPr="001909F7">
              <w:rPr>
                <w:rFonts w:asciiTheme="minorEastAsia" w:eastAsiaTheme="minorEastAsia" w:hAnsiTheme="minorEastAsia" w:hint="eastAsia"/>
                <w:sz w:val="20"/>
              </w:rPr>
              <w:t>培养学生的数字化素养和创新能力。</w:t>
            </w:r>
          </w:p>
        </w:tc>
      </w:tr>
      <w:tr w:rsidR="001909F7" w:rsidTr="00ED5DA0">
        <w:trPr>
          <w:trHeight w:val="90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A02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tabs>
                <w:tab w:val="left" w:pos="615"/>
              </w:tabs>
              <w:spacing w:beforeLines="20" w:before="62" w:afterLines="20" w:after="62"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数智教育管理与评价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关注数智技术在教育管理中的应用，包括学生管理、教师管理、教学资源管理等方面。探索数据驱动的决策机制，优化教育管理流程，提高管理效率。同时，研究如何构建适应数智教育的评价体系，完善学生实习实践制度，运用数字化手段加强实践教学过程管理和质量评价，实现对学生学习过程和成果的全面、客观、精准评价。</w:t>
            </w:r>
          </w:p>
        </w:tc>
      </w:tr>
      <w:tr w:rsidR="001909F7" w:rsidTr="00ED5DA0">
        <w:trPr>
          <w:trHeight w:val="898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A03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tabs>
                <w:tab w:val="left" w:pos="615"/>
              </w:tabs>
              <w:spacing w:beforeLines="20" w:before="62" w:afterLines="20" w:after="62"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教育数智化云平台建设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共同开发研制教育数字决策平台、教育管理平台、教育授课平台、教育学习平台、教育情景教学平台，做好教育大数据全生命周期管理，为教育科研成果提供数据支撑。探索</w:t>
            </w:r>
            <w:r w:rsidRPr="001909F7">
              <w:rPr>
                <w:rFonts w:asciiTheme="minorEastAsia" w:eastAsiaTheme="minorEastAsia" w:hAnsiTheme="minorEastAsia"/>
                <w:sz w:val="20"/>
              </w:rPr>
              <w:t>如何利用5G+、AI、大数据、数字孪生、虚拟现实、增强现实等数字技术，建设数字远程实训平台、虚拟仿真实训基地等。</w:t>
            </w:r>
          </w:p>
        </w:tc>
      </w:tr>
      <w:tr w:rsidR="001909F7" w:rsidTr="00ED5DA0">
        <w:trPr>
          <w:trHeight w:val="595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lastRenderedPageBreak/>
              <w:t>A04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tabs>
                <w:tab w:val="left" w:pos="615"/>
              </w:tabs>
              <w:spacing w:beforeLines="20" w:before="62" w:afterLines="20" w:after="62"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数智课程国际化建设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共同研发数字教育资源国际共建、产教融合人才国际化培养，提升高等教育办学能力，完善教育对外开放战略策略等方面工作。坚持教随产出、校企同行，开展海外人员学历教育和技能培训，培养国际化高技能人才和中资企业急需的本土技能人才。紧密服务境外办学需求，开发优质、适用的国际化专业标准、课程标准、教学资源、教学装备。立足区域、因地制宜，规范化运营职业教育国际合作办学品牌项目，探索建设海外工程技术学院，增强中国职业教育的国际影响力。</w:t>
            </w:r>
          </w:p>
        </w:tc>
      </w:tr>
      <w:tr w:rsidR="001909F7" w:rsidTr="00ED5DA0">
        <w:trPr>
          <w:trHeight w:val="841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A05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tabs>
                <w:tab w:val="left" w:pos="615"/>
              </w:tabs>
              <w:spacing w:beforeLines="20" w:before="62" w:afterLines="20" w:after="62"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数智教育的数据标注与数据安全的研究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聚焦教育数据的智能化处理与隐私保护，涵盖多模态教育数据（如课堂行为、作业文本）的标准化标注方法、自动化标注技术及质量控制体系，同时结合匿名化、差分隐私和联邦学习等安全技术保障数据隐私，确保符合教育行业法规（如GDPR）。</w:t>
            </w:r>
          </w:p>
        </w:tc>
      </w:tr>
      <w:tr w:rsidR="001909F7" w:rsidTr="00ED5DA0">
        <w:trPr>
          <w:trHeight w:val="841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A06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tabs>
                <w:tab w:val="left" w:pos="615"/>
              </w:tabs>
              <w:spacing w:beforeLines="20" w:before="62" w:afterLines="20" w:after="62"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基于数字化信息化教育改革自拟研究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9F7" w:rsidRPr="001909F7" w:rsidRDefault="001909F7" w:rsidP="00ED5DA0">
            <w:pPr>
              <w:spacing w:beforeLines="20" w:before="62" w:afterLines="20" w:after="62"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1909F7">
              <w:rPr>
                <w:rFonts w:asciiTheme="minorEastAsia" w:eastAsiaTheme="minorEastAsia" w:hAnsiTheme="minorEastAsia" w:hint="eastAsia"/>
                <w:sz w:val="20"/>
              </w:rPr>
              <w:t>依托数字化信息化，基于数字人才培养、技术创新、产教融合、社会服务、创新创业、文化传承、乡村振兴等方面的一系列校企合作模式研究,深入探索围绕虚拟教研室、互动教学、混合式教学、虚仿2.0、资源库建设、等资源建设与创新应用。</w:t>
            </w:r>
          </w:p>
        </w:tc>
      </w:tr>
    </w:tbl>
    <w:p w:rsidR="00264BDA" w:rsidRDefault="00264BDA">
      <w:pPr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</w:p>
    <w:p w:rsidR="0056371B" w:rsidRDefault="005C76AB">
      <w:pPr>
        <w:widowControl/>
        <w:spacing w:line="480" w:lineRule="exact"/>
        <w:ind w:firstLineChars="200" w:firstLine="560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二、申报条件和要求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1. 团队成员在选定的研究课题方向有较好的技术储备，包括与申报课题研究内容相关的研究成果、教材、论文、专利、获奖等。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2. 团队组成合理，分工明确，数量不少于3人。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3. 优先支持</w:t>
      </w:r>
      <w:r w:rsidR="00ED5DA0" w:rsidRPr="00ED5DA0">
        <w:rPr>
          <w:rFonts w:ascii="宋体" w:eastAsia="宋体" w:hAnsi="宋体" w:hint="eastAsia"/>
          <w:kern w:val="0"/>
          <w:sz w:val="24"/>
          <w:szCs w:val="24"/>
        </w:rPr>
        <w:t>已经设立相关前沿专业/学科，或已经成立相关研究中心的院校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4. 优先支持研究内容有创造性、前瞻性和实用性，有商业化前景的课题。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5</w:t>
      </w:r>
      <w:r>
        <w:rPr>
          <w:rFonts w:ascii="宋体" w:eastAsia="宋体" w:hAnsi="宋体" w:hint="eastAsia"/>
          <w:kern w:val="0"/>
          <w:sz w:val="24"/>
          <w:szCs w:val="24"/>
        </w:rPr>
        <w:t>. 优先支持有明确研究成果，成果有应用价值，可复制、可推广的课题。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6</w:t>
      </w:r>
      <w:r>
        <w:rPr>
          <w:rFonts w:ascii="宋体" w:eastAsia="宋体" w:hAnsi="宋体" w:hint="eastAsia"/>
          <w:kern w:val="0"/>
          <w:sz w:val="24"/>
          <w:szCs w:val="24"/>
        </w:rPr>
        <w:t>. 优先支持研究方向明确，研究内容详实，研究方案完整可行的课题。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7</w:t>
      </w:r>
      <w:r>
        <w:rPr>
          <w:rFonts w:ascii="宋体" w:eastAsia="宋体" w:hAnsi="宋体" w:hint="eastAsia"/>
          <w:kern w:val="0"/>
          <w:sz w:val="24"/>
          <w:szCs w:val="24"/>
        </w:rPr>
        <w:t>.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申请人应客观、真实地填写申请书，没有知识产权争议，遵守国家有关知识产权法规。在课题申请</w:t>
      </w:r>
      <w:r>
        <w:rPr>
          <w:rFonts w:ascii="宋体" w:eastAsia="宋体" w:hAnsi="宋体"/>
          <w:kern w:val="0"/>
          <w:sz w:val="24"/>
          <w:szCs w:val="24"/>
        </w:rPr>
        <w:t>书</w:t>
      </w:r>
      <w:r>
        <w:rPr>
          <w:rFonts w:ascii="宋体" w:eastAsia="宋体" w:hAnsi="宋体" w:hint="eastAsia"/>
          <w:kern w:val="0"/>
          <w:sz w:val="24"/>
          <w:szCs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8</w:t>
      </w:r>
      <w:r>
        <w:rPr>
          <w:rFonts w:ascii="宋体" w:eastAsia="宋体" w:hAnsi="宋体" w:hint="eastAsia"/>
          <w:kern w:val="0"/>
          <w:sz w:val="24"/>
          <w:szCs w:val="24"/>
        </w:rPr>
        <w:t>.</w:t>
      </w:r>
      <w:r>
        <w:rPr>
          <w:rFonts w:ascii="宋体" w:eastAsia="宋体" w:hAnsi="宋体"/>
          <w:kern w:val="0"/>
          <w:sz w:val="24"/>
          <w:szCs w:val="24"/>
        </w:rPr>
        <w:t xml:space="preserve"> 资助课题获得的知识产权由</w:t>
      </w:r>
      <w:r>
        <w:rPr>
          <w:rFonts w:ascii="宋体" w:eastAsia="宋体" w:hAnsi="宋体" w:hint="eastAsia"/>
          <w:kern w:val="0"/>
          <w:sz w:val="24"/>
          <w:szCs w:val="24"/>
        </w:rPr>
        <w:t>资助方</w:t>
      </w:r>
      <w:r>
        <w:rPr>
          <w:rFonts w:ascii="宋体" w:eastAsia="宋体" w:hAnsi="宋体"/>
          <w:kern w:val="0"/>
          <w:sz w:val="24"/>
          <w:szCs w:val="24"/>
        </w:rPr>
        <w:t>和</w:t>
      </w:r>
      <w:r>
        <w:rPr>
          <w:rFonts w:ascii="宋体" w:eastAsia="宋体" w:hAnsi="宋体" w:hint="eastAsia"/>
          <w:kern w:val="0"/>
          <w:sz w:val="24"/>
          <w:szCs w:val="24"/>
        </w:rPr>
        <w:t>课题</w:t>
      </w:r>
      <w:r>
        <w:rPr>
          <w:rFonts w:ascii="宋体" w:eastAsia="宋体" w:hAnsi="宋体"/>
          <w:kern w:val="0"/>
          <w:sz w:val="24"/>
          <w:szCs w:val="24"/>
        </w:rPr>
        <w:t>承担单位共同所有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9</w:t>
      </w:r>
      <w:r>
        <w:rPr>
          <w:rFonts w:ascii="宋体" w:eastAsia="宋体" w:hAnsi="宋体" w:hint="eastAsia"/>
          <w:kern w:val="0"/>
          <w:sz w:val="24"/>
          <w:szCs w:val="24"/>
        </w:rPr>
        <w:t>.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课题组需具备可独立支配的课题研究基础软硬件条件。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</w:p>
    <w:p w:rsidR="0056371B" w:rsidRDefault="0056371B">
      <w:pPr>
        <w:widowControl/>
        <w:spacing w:line="480" w:lineRule="exact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:rsidR="0056371B" w:rsidRDefault="005C76AB">
      <w:pPr>
        <w:widowControl/>
        <w:spacing w:line="480" w:lineRule="exact"/>
        <w:ind w:firstLineChars="200" w:firstLine="560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三、资源及服务</w:t>
      </w:r>
    </w:p>
    <w:p w:rsidR="00ED5DA0" w:rsidRPr="00ED5DA0" w:rsidRDefault="00ED5DA0" w:rsidP="00ED5DA0">
      <w:pPr>
        <w:spacing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ED5DA0">
        <w:rPr>
          <w:rFonts w:asciiTheme="minorEastAsia" w:eastAsiaTheme="minorEastAsia" w:hAnsiTheme="minorEastAsia" w:hint="eastAsia"/>
          <w:sz w:val="24"/>
          <w:szCs w:val="24"/>
        </w:rPr>
        <w:lastRenderedPageBreak/>
        <w:t>“曜程数智教育项目”是以北京曜程教育科技有限公司提供的教学课程、案例和技术平台（表二）等主要工具，以科研、教学改革与实践创新研究为前提，以产业和经济社会发展需求为导向，支持学校依托特色骨干专业（一流专业）</w:t>
      </w:r>
      <w:r w:rsidRPr="00ED5DA0">
        <w:rPr>
          <w:rFonts w:asciiTheme="minorEastAsia" w:eastAsiaTheme="minorEastAsia" w:hAnsiTheme="minorEastAsia"/>
          <w:sz w:val="24"/>
          <w:szCs w:val="24"/>
        </w:rPr>
        <w:t>开展</w:t>
      </w:r>
      <w:r w:rsidRPr="00ED5DA0">
        <w:rPr>
          <w:rFonts w:asciiTheme="minorEastAsia" w:eastAsiaTheme="minorEastAsia" w:hAnsiTheme="minorEastAsia" w:hint="eastAsia"/>
          <w:sz w:val="24"/>
          <w:szCs w:val="24"/>
        </w:rPr>
        <w:t>紧密对接教育链、人才链、产业链、创新链的专业教学改革；支持利用大数据、人工智能、云计算</w:t>
      </w:r>
      <w:r w:rsidRPr="00ED5DA0">
        <w:rPr>
          <w:rFonts w:asciiTheme="minorEastAsia" w:eastAsiaTheme="minorEastAsia" w:hAnsiTheme="minorEastAsia"/>
          <w:sz w:val="24"/>
          <w:szCs w:val="24"/>
        </w:rPr>
        <w:t>、区块链</w:t>
      </w:r>
      <w:r w:rsidRPr="00ED5DA0">
        <w:rPr>
          <w:rFonts w:asciiTheme="minorEastAsia" w:eastAsiaTheme="minorEastAsia" w:hAnsiTheme="minorEastAsia" w:hint="eastAsia"/>
          <w:sz w:val="24"/>
          <w:szCs w:val="24"/>
        </w:rPr>
        <w:t>、物联网、可视化技术等新一代信息技术在数字教育的应用场景，形成思政教育、新工科、新文科、新农科、新医科、交叉学科等专业</w:t>
      </w:r>
      <w:r w:rsidRPr="00ED5DA0">
        <w:rPr>
          <w:rFonts w:asciiTheme="minorEastAsia" w:eastAsiaTheme="minorEastAsia" w:hAnsiTheme="minorEastAsia"/>
          <w:sz w:val="24"/>
          <w:szCs w:val="24"/>
        </w:rPr>
        <w:t>方向</w:t>
      </w:r>
      <w:r w:rsidRPr="00ED5DA0">
        <w:rPr>
          <w:rFonts w:asciiTheme="minorEastAsia" w:eastAsiaTheme="minorEastAsia" w:hAnsiTheme="minorEastAsia" w:hint="eastAsia"/>
          <w:sz w:val="24"/>
          <w:szCs w:val="24"/>
        </w:rPr>
        <w:t>领域的科研、教学改革与实践创新</w:t>
      </w:r>
      <w:r w:rsidRPr="00ED5DA0">
        <w:rPr>
          <w:rFonts w:asciiTheme="minorEastAsia" w:eastAsiaTheme="minorEastAsia" w:hAnsiTheme="minorEastAsia"/>
          <w:sz w:val="24"/>
          <w:szCs w:val="24"/>
        </w:rPr>
        <w:t>和管理型人才培养</w:t>
      </w:r>
      <w:r w:rsidRPr="00ED5DA0">
        <w:rPr>
          <w:rFonts w:asciiTheme="minorEastAsia" w:eastAsiaTheme="minorEastAsia" w:hAnsiTheme="minorEastAsia" w:hint="eastAsia"/>
          <w:sz w:val="24"/>
          <w:szCs w:val="24"/>
        </w:rPr>
        <w:t>研究；支持并鼓励开展智慧教学研究，探索数字信息化时代下教育的新概念、新理论、新方法和新流程，构建融合教育与技术的科技成果。</w:t>
      </w:r>
    </w:p>
    <w:p w:rsidR="00ED5DA0" w:rsidRPr="00ED5DA0" w:rsidRDefault="00ED5DA0" w:rsidP="00ED5DA0">
      <w:pPr>
        <w:widowControl/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5DA0">
        <w:rPr>
          <w:rFonts w:asciiTheme="minorEastAsia" w:eastAsiaTheme="minorEastAsia" w:hAnsiTheme="minorEastAsia" w:hint="eastAsia"/>
          <w:sz w:val="24"/>
          <w:szCs w:val="24"/>
        </w:rPr>
        <w:t>针对入选合作院校，项目发起单位将提供完善的资源和服务体系，以保证院校顺利开展合作课题，并为院校在专业课程实训教学、课程资源平台，以及本课题鼓励支持方向的科研、教学和人才培养提供长期有效的支持。</w:t>
      </w:r>
    </w:p>
    <w:p w:rsidR="0056371B" w:rsidRDefault="005C76AB" w:rsidP="00F031F2">
      <w:pPr>
        <w:adjustRightInd w:val="0"/>
        <w:snapToGrid w:val="0"/>
        <w:spacing w:beforeLines="50" w:before="156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表四 提供给课题研究的软硬件服务说明</w:t>
      </w:r>
    </w:p>
    <w:tbl>
      <w:tblPr>
        <w:tblW w:w="5064" w:type="pct"/>
        <w:jc w:val="center"/>
        <w:tblLook w:val="04A0" w:firstRow="1" w:lastRow="0" w:firstColumn="1" w:lastColumn="0" w:noHBand="0" w:noVBand="1"/>
      </w:tblPr>
      <w:tblGrid>
        <w:gridCol w:w="841"/>
        <w:gridCol w:w="1701"/>
        <w:gridCol w:w="6395"/>
      </w:tblGrid>
      <w:tr w:rsidR="0056371B" w:rsidTr="005C76AB">
        <w:trPr>
          <w:trHeight w:val="29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平台编号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6371B" w:rsidRDefault="005C76AB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软硬件服务名称</w:t>
            </w:r>
          </w:p>
        </w:tc>
        <w:tc>
          <w:tcPr>
            <w:tcW w:w="6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6371B" w:rsidRDefault="005C76AB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详细介绍</w:t>
            </w:r>
          </w:p>
        </w:tc>
      </w:tr>
      <w:tr w:rsidR="00ED5DA0" w:rsidTr="00ED5DA0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pacing w:beforeLines="10" w:before="31" w:afterLines="10" w:after="31"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 w:rsidRPr="00ED5DA0">
              <w:rPr>
                <w:rFonts w:asciiTheme="minorEastAsia" w:eastAsiaTheme="minorEastAsia" w:hAnsiTheme="minorEastAsia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pStyle w:val="af4"/>
              <w:spacing w:beforeLines="10" w:before="31" w:afterLines="10" w:after="31" w:line="28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课程研发系统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iCs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课程研发系统，贯彻极简的设计理念，让没有编程背景的使用者，也能以最快捷的方式创建属于自己的虚拟现实内容。</w:t>
            </w:r>
          </w:p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iCs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内置海量标准资源，为创作者提供基础素材保障；传统资源快速转化，多方资源无缝融合。模型，图片，视频，音频，PPT，PDF，全景图等素材，常用格式一键导入；零代码，可视化编程，业余人士也能轻松上手，拖拖拽拽即可形成脚本。</w:t>
            </w:r>
          </w:p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iCs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内容模板自由导入导出，创意叠加，无限迭代，一次编辑，多终端适配，主流XR设备直接发布使用。</w:t>
            </w:r>
          </w:p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iCs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帮助用户解决在高风险、高成本、不可逆等场景下的教学培训、模拟训练等应用，降低开发门槛、提高成果转化率。</w:t>
            </w:r>
          </w:p>
        </w:tc>
      </w:tr>
      <w:tr w:rsidR="00ED5DA0" w:rsidTr="00ED5DA0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pacing w:beforeLines="10" w:before="31" w:afterLines="10" w:after="31"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 w:rsidRPr="00ED5DA0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pStyle w:val="af4"/>
              <w:spacing w:beforeLines="10" w:before="31" w:afterLines="10" w:after="31" w:line="28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数字化教学管理系统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数字化教学管理系统是学院提供教学服务、仿真实验、资讯信息、项目申报的综合信息系统，可以将学院中的所有仿真实验接入到平台中，可接入的仿真实验有web格式，exe格式，第三方链接等形式，学生可以在网页中进行实验，也可以下载实验程序到本地进行。解决信息孤岛问题，实现数据统一管理。</w:t>
            </w:r>
          </w:p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教学服务采用理论+实践，实验+考核，线上+线下，课前+课后等多维度结合的方式，老师和学生通过电脑就可以操作，方便快捷，从而达到学生易学，易练，易会等目的。</w:t>
            </w:r>
          </w:p>
        </w:tc>
      </w:tr>
      <w:tr w:rsidR="00ED5DA0" w:rsidTr="00ED5DA0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pacing w:beforeLines="10" w:before="31" w:afterLines="10" w:after="31"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 w:rsidRPr="00ED5DA0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pStyle w:val="af4"/>
              <w:spacing w:beforeLines="10" w:before="31" w:afterLines="10" w:after="31" w:line="28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AI助教平台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本系统是采用人工智能技术开发的随时随地进行使用的启慧智伴AI助教系统使用，在多模态大语言模型支撑下，通过浏览器(基于B/S架构)使用的启慧智伴AI助教系统使用各个功能模块，降本增效并且不受时间和空间的限制，能够反复进行启慧智伴AI助教系统使用和学习。</w:t>
            </w:r>
          </w:p>
        </w:tc>
      </w:tr>
      <w:tr w:rsidR="00ED5DA0" w:rsidTr="00ED5DA0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pacing w:beforeLines="10" w:before="31" w:afterLines="10" w:after="31"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B04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pStyle w:val="af4"/>
              <w:spacing w:beforeLines="10" w:before="31" w:afterLines="10" w:after="31" w:line="28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在线考试系统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在线学习考评系统设计分别从考生、教员角度出发，结合互联网技术，整合题库出题需求、题库组题需求、考试难易度把控需求打造产品。题库容易上传、考试场次容易确定、考生端方便登录，教员端易于管理。</w:t>
            </w:r>
          </w:p>
        </w:tc>
      </w:tr>
      <w:tr w:rsidR="00ED5DA0" w:rsidTr="00ED5DA0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pacing w:beforeLines="10" w:before="31" w:afterLines="10" w:after="31"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B05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pStyle w:val="af4"/>
              <w:spacing w:beforeLines="10" w:before="31" w:afterLines="10" w:after="31" w:line="28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漏洞攻防训练平台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漏洞攻防训练平台针对常见的经典网络漏洞，通过虚实结合的方式，构建网络拓扑架构和漏洞环境，提供漏洞产生机制、漏洞利用原理、漏洞攻击技术等漏洞相关知识的学习资源，利用镜像重建技术，根据训练任务规划，动态构建网络拓扑和安全架构，重现网络漏洞环境，引导训练人员按照操作过程和步骤，完成网络漏洞探测、验证、突破等攻击过程，拟制实践报告。。</w:t>
            </w:r>
          </w:p>
        </w:tc>
      </w:tr>
      <w:tr w:rsidR="00ED5DA0" w:rsidTr="00ED5DA0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pacing w:beforeLines="10" w:before="31" w:afterLines="10" w:after="31"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B06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pStyle w:val="af4"/>
              <w:spacing w:beforeLines="10" w:before="31" w:afterLines="10" w:after="31" w:line="280" w:lineRule="exact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数字信息内容智能审核系统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DA0" w:rsidRPr="00ED5DA0" w:rsidRDefault="00ED5DA0" w:rsidP="00ED5DA0">
            <w:pPr>
              <w:shd w:val="clear" w:color="auto" w:fill="FFFFFF"/>
              <w:spacing w:beforeLines="10" w:before="31" w:afterLines="10" w:after="31"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DA0">
              <w:rPr>
                <w:rFonts w:asciiTheme="minorEastAsia" w:eastAsiaTheme="minorEastAsia" w:hAnsiTheme="minorEastAsia" w:hint="eastAsia"/>
                <w:sz w:val="20"/>
                <w:szCs w:val="20"/>
              </w:rPr>
              <w:t>系统提供了信息内容智能审核校对功能，支持按客户和应用绑定审核接口策略，可以灵活的对用户的应用进行接口权限控制和审核策略管理。</w:t>
            </w:r>
          </w:p>
        </w:tc>
      </w:tr>
    </w:tbl>
    <w:p w:rsidR="0056371B" w:rsidRDefault="0056371B" w:rsidP="00AD65A5">
      <w:pPr>
        <w:widowControl/>
        <w:spacing w:line="500" w:lineRule="exact"/>
        <w:ind w:firstLineChars="200" w:firstLine="560"/>
        <w:contextualSpacing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:rsidR="00AD65A5" w:rsidRDefault="00AD65A5" w:rsidP="00AD65A5">
      <w:pPr>
        <w:widowControl/>
        <w:spacing w:line="500" w:lineRule="exact"/>
        <w:ind w:firstLineChars="200" w:firstLine="560"/>
        <w:contextualSpacing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:rsidR="0056371B" w:rsidRDefault="005C76AB" w:rsidP="00AD65A5">
      <w:pPr>
        <w:widowControl/>
        <w:spacing w:line="500" w:lineRule="exact"/>
        <w:ind w:firstLineChars="200" w:firstLine="560"/>
        <w:contextualSpacing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四、课题申报说明</w:t>
      </w:r>
    </w:p>
    <w:p w:rsidR="005C76AB" w:rsidRDefault="005C76AB" w:rsidP="00AD65A5">
      <w:pPr>
        <w:widowControl/>
        <w:snapToGrid w:val="0"/>
        <w:spacing w:line="50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1.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申请人须仔细阅读申请指南，按照指南详细填写申请书，填写不合要求的课题会按照格式不符合要求处理。</w:t>
      </w:r>
    </w:p>
    <w:p w:rsidR="0056371B" w:rsidRDefault="005C76AB" w:rsidP="00AD65A5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2.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请各课题申请人按要求填写申请书（申请书中手机和邮箱必须填写），加盖公章及签字后扫描上传至：</w:t>
      </w:r>
      <w:r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>http</w:t>
      </w:r>
      <w:r>
        <w:rPr>
          <w:rFonts w:ascii="Times New Roman" w:eastAsia="宋体" w:hAnsi="Times New Roman" w:cs="Times New Roman" w:hint="eastAsia"/>
          <w:bCs/>
          <w:iCs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>://cxjj.cutech.edu.cn</w:t>
      </w:r>
      <w:r>
        <w:rPr>
          <w:rFonts w:ascii="宋体" w:eastAsia="宋体" w:hAnsi="宋体" w:cs="Times New Roman" w:hint="eastAsia"/>
          <w:bCs/>
          <w:iCs/>
          <w:kern w:val="0"/>
          <w:sz w:val="24"/>
          <w:szCs w:val="24"/>
        </w:rPr>
        <w:t>；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为方便评审，申请书扫描件请按以下命名规则命名：学校名称+申请人姓名。</w:t>
      </w:r>
    </w:p>
    <w:p w:rsidR="005C76AB" w:rsidRDefault="005C76AB" w:rsidP="00AD65A5">
      <w:pPr>
        <w:widowControl/>
        <w:snapToGrid w:val="0"/>
        <w:spacing w:line="50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3. 申请书</w:t>
      </w:r>
      <w:r w:rsidRPr="005C76AB">
        <w:rPr>
          <w:rFonts w:ascii="宋体" w:eastAsia="宋体" w:hAnsi="宋体" w:cs="Times New Roman" w:hint="eastAsia"/>
          <w:iCs/>
          <w:kern w:val="0"/>
          <w:sz w:val="24"/>
          <w:szCs w:val="24"/>
        </w:rPr>
        <w:t>书面材料一份，邮寄至：北京市海淀区中关村大街35号80</w:t>
      </w:r>
      <w:r w:rsidRPr="005C76AB">
        <w:rPr>
          <w:rFonts w:ascii="宋体" w:eastAsia="宋体" w:hAnsi="宋体" w:cs="Times New Roman"/>
          <w:iCs/>
          <w:kern w:val="0"/>
          <w:sz w:val="24"/>
          <w:szCs w:val="24"/>
        </w:rPr>
        <w:t>3</w:t>
      </w:r>
      <w:r w:rsidRPr="005C76AB">
        <w:rPr>
          <w:rFonts w:ascii="宋体" w:eastAsia="宋体" w:hAnsi="宋体" w:cs="Times New Roman" w:hint="eastAsia"/>
          <w:iCs/>
          <w:kern w:val="0"/>
          <w:sz w:val="24"/>
          <w:szCs w:val="24"/>
        </w:rPr>
        <w:t>室，教育部高等学校科学研究发展中心信息化研究发展处。</w:t>
      </w:r>
    </w:p>
    <w:p w:rsidR="0056371B" w:rsidRPr="007B5EFA" w:rsidRDefault="005C76AB" w:rsidP="00AD65A5">
      <w:pPr>
        <w:widowControl/>
        <w:snapToGrid w:val="0"/>
        <w:spacing w:line="50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4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. </w:t>
      </w:r>
      <w:r w:rsidRPr="007B5EFA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申请截止时间为</w:t>
      </w:r>
      <w:r w:rsidR="00915872" w:rsidRPr="00E0777D">
        <w:rPr>
          <w:rFonts w:ascii="宋体" w:eastAsia="宋体" w:hAnsi="宋体" w:hint="eastAsia"/>
          <w:color w:val="000000" w:themeColor="text1"/>
          <w:sz w:val="24"/>
          <w:szCs w:val="24"/>
        </w:rPr>
        <w:t>2025年</w:t>
      </w:r>
      <w:r w:rsidR="00915872">
        <w:rPr>
          <w:rFonts w:ascii="宋体" w:eastAsia="宋体" w:hAnsi="宋体"/>
          <w:color w:val="000000" w:themeColor="text1"/>
          <w:sz w:val="24"/>
          <w:szCs w:val="24"/>
        </w:rPr>
        <w:t>10</w:t>
      </w:r>
      <w:r w:rsidR="00915872" w:rsidRPr="00E0777D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915872">
        <w:rPr>
          <w:rFonts w:ascii="宋体" w:eastAsia="宋体" w:hAnsi="宋体"/>
          <w:color w:val="000000" w:themeColor="text1"/>
          <w:sz w:val="24"/>
          <w:szCs w:val="24"/>
        </w:rPr>
        <w:t>15</w:t>
      </w:r>
      <w:r w:rsidR="00915872" w:rsidRPr="00E0777D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r w:rsidRPr="007B5EFA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。</w:t>
      </w:r>
    </w:p>
    <w:p w:rsidR="0056371B" w:rsidRPr="007B5EFA" w:rsidRDefault="005C76AB" w:rsidP="00AD65A5">
      <w:pPr>
        <w:widowControl/>
        <w:snapToGrid w:val="0"/>
        <w:spacing w:line="50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</w:pPr>
      <w:r w:rsidRPr="007B5EFA"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  <w:t>5</w:t>
      </w:r>
      <w:r w:rsidRPr="007B5EFA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. 课题的执行时间为202</w:t>
      </w:r>
      <w:r w:rsidR="00F031F2" w:rsidRPr="007B5EFA"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  <w:t>6</w:t>
      </w:r>
      <w:r w:rsidRPr="007B5EFA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年</w:t>
      </w:r>
      <w:r w:rsidR="00F031F2" w:rsidRPr="007B5EFA"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  <w:t>1</w:t>
      </w:r>
      <w:r w:rsidRPr="007B5EFA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月1日～2026年</w:t>
      </w:r>
      <w:r w:rsidR="00F031F2" w:rsidRPr="007B5EFA"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  <w:t>12</w:t>
      </w:r>
      <w:r w:rsidRPr="007B5EFA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月</w:t>
      </w:r>
      <w:r w:rsidR="00F031F2" w:rsidRPr="007B5EFA"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  <w:t>31</w:t>
      </w:r>
      <w:r w:rsidRPr="007B5EFA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日，可根据课题复杂程度适度延长执行周期，最长不超过两年。</w:t>
      </w:r>
    </w:p>
    <w:p w:rsidR="0056371B" w:rsidRDefault="005C76AB" w:rsidP="00AD65A5">
      <w:pPr>
        <w:widowControl/>
        <w:snapToGrid w:val="0"/>
        <w:spacing w:line="50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6.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每位申报人限报一项课题。</w:t>
      </w:r>
    </w:p>
    <w:p w:rsidR="0056371B" w:rsidRDefault="005C76AB" w:rsidP="00AD65A5">
      <w:pPr>
        <w:widowControl/>
        <w:snapToGrid w:val="0"/>
        <w:spacing w:line="500" w:lineRule="exact"/>
        <w:ind w:firstLineChars="200" w:firstLine="480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7. </w:t>
      </w:r>
      <w:r>
        <w:rPr>
          <w:rFonts w:ascii="宋体" w:eastAsia="宋体" w:hAnsi="宋体" w:hint="eastAsia"/>
          <w:kern w:val="0"/>
          <w:sz w:val="24"/>
          <w:szCs w:val="24"/>
        </w:rPr>
        <w:t>课题选题列表上的选题方向都不限定课题数量，但是如果存在内容重复的相似课题，专家组将根据课题组技术积累、课题方案、课题支撑条件等要素择优选择资助课题。</w:t>
      </w:r>
    </w:p>
    <w:p w:rsidR="0056371B" w:rsidRDefault="005C76AB" w:rsidP="00AD65A5">
      <w:pPr>
        <w:widowControl/>
        <w:adjustRightInd w:val="0"/>
        <w:snapToGrid w:val="0"/>
        <w:spacing w:line="500" w:lineRule="exact"/>
        <w:ind w:firstLineChars="200" w:firstLine="480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宋体" w:eastAsia="宋体" w:hAnsi="宋体" w:cs="Times New Roman"/>
          <w:iCs/>
          <w:kern w:val="0"/>
          <w:sz w:val="24"/>
          <w:szCs w:val="24"/>
        </w:rPr>
        <w:t>8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.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如果以联合课题组的形式申请课题，需要列明不同学校</w:t>
      </w:r>
      <w:bookmarkStart w:id="1" w:name="_GoBack"/>
      <w:bookmarkEnd w:id="1"/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单位的课题任务。</w:t>
      </w:r>
    </w:p>
    <w:p w:rsidR="0056371B" w:rsidRDefault="005C76AB" w:rsidP="00AD65A5">
      <w:pPr>
        <w:widowControl/>
        <w:snapToGrid w:val="0"/>
        <w:spacing w:line="500" w:lineRule="exact"/>
        <w:ind w:firstLineChars="200" w:firstLine="480"/>
        <w:contextualSpacing/>
        <w:outlineLvl w:val="1"/>
        <w:rPr>
          <w:rFonts w:ascii="Times New Roman" w:eastAsia="微软雅黑" w:hAnsi="Times New Roman" w:cs="Times New Roman"/>
          <w:bCs/>
          <w:iCs/>
          <w:kern w:val="0"/>
          <w:sz w:val="28"/>
        </w:rPr>
      </w:pPr>
      <w:r>
        <w:rPr>
          <w:rFonts w:ascii="宋体" w:eastAsia="宋体" w:hAnsi="宋体" w:cs="Times New Roman"/>
          <w:bCs/>
          <w:iCs/>
          <w:kern w:val="0"/>
          <w:sz w:val="24"/>
          <w:szCs w:val="24"/>
        </w:rPr>
        <w:t>9</w:t>
      </w:r>
      <w:r>
        <w:rPr>
          <w:rFonts w:ascii="宋体" w:eastAsia="宋体" w:hAnsi="宋体" w:cs="Times New Roman" w:hint="eastAsia"/>
          <w:bCs/>
          <w:iCs/>
          <w:kern w:val="0"/>
          <w:sz w:val="24"/>
          <w:szCs w:val="24"/>
        </w:rPr>
        <w:t>.</w:t>
      </w:r>
      <w:r>
        <w:rPr>
          <w:rFonts w:ascii="宋体" w:eastAsia="宋体" w:hAnsi="宋体" w:cs="Times New Roman"/>
          <w:bCs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iCs/>
          <w:kern w:val="0"/>
          <w:sz w:val="24"/>
          <w:szCs w:val="24"/>
        </w:rPr>
        <w:t>课题申请人无需向资助企业额外购买配套设备或软件。</w:t>
      </w:r>
    </w:p>
    <w:p w:rsidR="0056371B" w:rsidRDefault="0056371B" w:rsidP="00AD65A5">
      <w:pPr>
        <w:widowControl/>
        <w:snapToGrid w:val="0"/>
        <w:spacing w:line="500" w:lineRule="exact"/>
        <w:ind w:firstLineChars="200" w:firstLine="560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:rsidR="0056371B" w:rsidRDefault="005C76AB" w:rsidP="00AD65A5">
      <w:pPr>
        <w:widowControl/>
        <w:snapToGrid w:val="0"/>
        <w:spacing w:line="500" w:lineRule="exact"/>
        <w:ind w:firstLineChars="200" w:firstLine="560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lastRenderedPageBreak/>
        <w:t>五、联系人及联系方式</w:t>
      </w:r>
    </w:p>
    <w:p w:rsidR="0056371B" w:rsidRDefault="005C76AB" w:rsidP="00AD65A5">
      <w:pPr>
        <w:widowControl/>
        <w:snapToGrid w:val="0"/>
        <w:spacing w:line="50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教育部高等学校科学研究发展中心联系人：</w:t>
      </w:r>
    </w:p>
    <w:p w:rsidR="0056371B" w:rsidRDefault="005C76AB" w:rsidP="00AD65A5">
      <w:pPr>
        <w:widowControl/>
        <w:snapToGrid w:val="0"/>
        <w:spacing w:line="50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张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杰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电话：010-62514689</w:t>
      </w:r>
    </w:p>
    <w:p w:rsidR="0056371B" w:rsidRDefault="005C76AB" w:rsidP="00AD65A5">
      <w:pPr>
        <w:widowControl/>
        <w:snapToGrid w:val="0"/>
        <w:spacing w:line="50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企业联系人：</w:t>
      </w:r>
    </w:p>
    <w:p w:rsidR="005F7CCE" w:rsidRDefault="00F031F2" w:rsidP="00AD65A5">
      <w:pPr>
        <w:snapToGrid w:val="0"/>
        <w:spacing w:line="500" w:lineRule="exact"/>
        <w:ind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 w:rsidRPr="00F031F2"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武老师 </w:t>
      </w:r>
      <w:r w:rsidRPr="00F031F2">
        <w:rPr>
          <w:rFonts w:ascii="宋体" w:eastAsia="宋体" w:hAnsi="宋体" w:cs="Times New Roman"/>
          <w:iCs/>
          <w:kern w:val="0"/>
          <w:sz w:val="24"/>
          <w:szCs w:val="24"/>
        </w:rPr>
        <w:t xml:space="preserve">  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 w:rsidRPr="00F031F2">
        <w:rPr>
          <w:rFonts w:ascii="宋体" w:eastAsia="宋体" w:hAnsi="宋体" w:cs="Times New Roman" w:hint="eastAsia"/>
          <w:iCs/>
          <w:kern w:val="0"/>
          <w:sz w:val="24"/>
          <w:szCs w:val="24"/>
        </w:rPr>
        <w:t>电话：13911396252</w:t>
      </w:r>
    </w:p>
    <w:p w:rsidR="0056371B" w:rsidRPr="00F031F2" w:rsidRDefault="005F7CCE" w:rsidP="00AD65A5">
      <w:pPr>
        <w:snapToGrid w:val="0"/>
        <w:spacing w:line="500" w:lineRule="exact"/>
        <w:ind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王老师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电话：</w:t>
      </w:r>
      <w:r w:rsidR="00F031F2" w:rsidRPr="00F031F2">
        <w:rPr>
          <w:rFonts w:ascii="宋体" w:eastAsia="宋体" w:hAnsi="宋体" w:cs="Times New Roman" w:hint="eastAsia"/>
          <w:iCs/>
          <w:kern w:val="0"/>
          <w:sz w:val="24"/>
          <w:szCs w:val="24"/>
        </w:rPr>
        <w:t>13811774364</w:t>
      </w:r>
    </w:p>
    <w:sectPr w:rsidR="0056371B" w:rsidRPr="00F031F2" w:rsidSect="005C76AB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9F" w:rsidRDefault="00DE0A9F" w:rsidP="00710D65">
      <w:r>
        <w:separator/>
      </w:r>
    </w:p>
  </w:endnote>
  <w:endnote w:type="continuationSeparator" w:id="0">
    <w:p w:rsidR="00DE0A9F" w:rsidRDefault="00DE0A9F" w:rsidP="0071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9F" w:rsidRDefault="00DE0A9F" w:rsidP="00710D65">
      <w:r>
        <w:separator/>
      </w:r>
    </w:p>
  </w:footnote>
  <w:footnote w:type="continuationSeparator" w:id="0">
    <w:p w:rsidR="00DE0A9F" w:rsidRDefault="00DE0A9F" w:rsidP="0071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91236F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B"/>
    <w:rsid w:val="DDCDFC28"/>
    <w:rsid w:val="000B6297"/>
    <w:rsid w:val="00167023"/>
    <w:rsid w:val="001909F7"/>
    <w:rsid w:val="00264BDA"/>
    <w:rsid w:val="003757B4"/>
    <w:rsid w:val="00376C96"/>
    <w:rsid w:val="0056371B"/>
    <w:rsid w:val="005C76AB"/>
    <w:rsid w:val="005F1B46"/>
    <w:rsid w:val="005F7CCE"/>
    <w:rsid w:val="0062539E"/>
    <w:rsid w:val="006421F6"/>
    <w:rsid w:val="00710D65"/>
    <w:rsid w:val="00766942"/>
    <w:rsid w:val="007B5EFA"/>
    <w:rsid w:val="007C5E89"/>
    <w:rsid w:val="007F2A4C"/>
    <w:rsid w:val="008F4270"/>
    <w:rsid w:val="00915872"/>
    <w:rsid w:val="00A01817"/>
    <w:rsid w:val="00AD65A5"/>
    <w:rsid w:val="00CD723F"/>
    <w:rsid w:val="00CE6B7F"/>
    <w:rsid w:val="00CF15AE"/>
    <w:rsid w:val="00D34ACD"/>
    <w:rsid w:val="00D94393"/>
    <w:rsid w:val="00DE0A9F"/>
    <w:rsid w:val="00E27C8C"/>
    <w:rsid w:val="00ED5DA0"/>
    <w:rsid w:val="00F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F783B-94FC-412D-BFA1-37555072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qFormat/>
    <w:pPr>
      <w:jc w:val="left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qFormat/>
    <w:rPr>
      <w:color w:val="0563C1"/>
      <w:u w:val="single"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a7">
    <w:name w:val="批注框文本 字符"/>
    <w:basedOn w:val="a0"/>
    <w:link w:val="a6"/>
    <w:uiPriority w:val="99"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af4">
    <w:name w:val="List Paragraph"/>
    <w:basedOn w:val="a"/>
    <w:link w:val="af5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  <w:qFormat/>
  </w:style>
  <w:style w:type="character" w:customStyle="1" w:styleId="ad">
    <w:name w:val="批注主题 字符"/>
    <w:basedOn w:val="a5"/>
    <w:link w:val="ac"/>
    <w:uiPriority w:val="99"/>
    <w:qFormat/>
    <w:rPr>
      <w:b/>
      <w:bCs/>
    </w:rPr>
  </w:style>
  <w:style w:type="paragraph" w:customStyle="1" w:styleId="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Revision6849dc87-192b-4aaf-bae8-a1c3adf57fdc">
    <w:name w:val="Revision_6849dc87-192b-4aaf-bae8-a1c3adf57fdc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Body">
    <w:name w:val="Body"/>
    <w:basedOn w:val="a"/>
    <w:qFormat/>
    <w:pPr>
      <w:widowControl/>
      <w:tabs>
        <w:tab w:val="left" w:pos="1247"/>
      </w:tabs>
      <w:spacing w:before="120" w:line="288" w:lineRule="auto"/>
      <w:ind w:left="1247"/>
    </w:pPr>
    <w:rPr>
      <w:rFonts w:cs="Times New Roman"/>
      <w:kern w:val="0"/>
      <w:szCs w:val="21"/>
      <w:lang w:eastAsia="en-US"/>
    </w:rPr>
  </w:style>
  <w:style w:type="character" w:customStyle="1" w:styleId="af5">
    <w:name w:val="列出段落 字符"/>
    <w:basedOn w:val="a0"/>
    <w:link w:val="af4"/>
    <w:uiPriority w:val="34"/>
    <w:qFormat/>
    <w:rsid w:val="00ED5DA0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Songlin Liu (刘松林)-浪潮数字企业</dc:creator>
  <cp:lastModifiedBy>zhangjie</cp:lastModifiedBy>
  <cp:revision>9</cp:revision>
  <dcterms:created xsi:type="dcterms:W3CDTF">2025-05-12T06:05:00Z</dcterms:created>
  <dcterms:modified xsi:type="dcterms:W3CDTF">2025-05-26T06:29:00Z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757A32C072D481E8CEFEC46779D77849_43</vt:lpwstr>
  </property>
  <property fmtid="{D5CDD505-2E9C-101B-9397-08002B2CF9AE}" pid="4" name="KSOTemplateDocerSaveRecord">
    <vt:lpwstr>eyJoZGlkIjoiMDQ5NzBjNzkxMmFkOWQxYWE2ZWJjNTFmODUyMWI5NDQiLCJ1c2VySWQiOiI0NzM0NzgxNTcifQ==</vt:lpwstr>
  </property>
</Properties>
</file>